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0" w:line="240" w:lineRule="auto"/>
        <w:rPr>
          <w:rFonts w:ascii="Inter" w:cs="Inter" w:eastAsia="Inter" w:hAnsi="Inter"/>
          <w:color w:val="666666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Title"/>
        <w:rPr/>
      </w:pPr>
      <w:bookmarkStart w:colFirst="0" w:colLast="0" w:name="_dnk57b1hdlq8" w:id="0"/>
      <w:bookmarkEnd w:id="0"/>
      <w:r w:rsidDel="00000000" w:rsidR="00000000" w:rsidRPr="00000000">
        <w:rPr>
          <w:rtl w:val="0"/>
        </w:rPr>
        <w:t xml:space="preserve">Positive rapidmail</w:t>
      </w:r>
    </w:p>
    <w:p w:rsidR="00000000" w:rsidDel="00000000" w:rsidP="00000000" w:rsidRDefault="00000000" w:rsidRPr="00000000" w14:paraId="00000003">
      <w:pPr>
        <w:pStyle w:val="Title"/>
        <w:rPr>
          <w:sz w:val="28"/>
          <w:szCs w:val="28"/>
        </w:rPr>
      </w:pPr>
      <w:bookmarkStart w:colFirst="0" w:colLast="0" w:name="_l76ptdjpkyne" w:id="1"/>
      <w:bookmarkEnd w:id="1"/>
      <w:r w:rsidDel="00000000" w:rsidR="00000000" w:rsidRPr="00000000">
        <w:rPr>
          <w:sz w:val="28"/>
          <w:szCs w:val="28"/>
          <w:rtl w:val="0"/>
        </w:rPr>
        <w:t xml:space="preserve">Turning email campaigns into trusted connections.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bCs w:val="1"/>
          <w:rtl w:val="0"/>
        </w:rPr>
        <w:t xml:space="preserve">EN </w:t>
      </w:r>
      <w:r w:rsidDel="00000000" w:rsidR="00000000" w:rsidRPr="00000000">
        <w:rPr>
          <w:rtl w:val="0"/>
        </w:rPr>
        <w:t xml:space="preserve">- Positive rapidmail turns email campaigns into trusted connections. It enables any business to easily create professional, compliant email marketing campaigns and build meaningful connections with their audiences. A Positive solution.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b w:val="1"/>
          <w:bCs w:val="1"/>
          <w:rtl w:val="0"/>
        </w:rPr>
        <w:t xml:space="preserve">FR</w:t>
      </w:r>
      <w:r w:rsidDel="00000000" w:rsidR="00000000" w:rsidRPr="00000000">
        <w:rPr>
          <w:rtl w:val="0"/>
        </w:rPr>
        <w:t xml:space="preserve"> - Positive rapidmail transforme les campagnes email en vraies conversations. Conçu pour toutes les entreprises, il permet de créer facilement des campagnes professionnelles et conformes — et de bâtir avec ses audiences des connexions qui durent. Une solution Positive.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bCs w:val="1"/>
          <w:rtl w:val="0"/>
        </w:rPr>
        <w:t xml:space="preserve">ITA </w:t>
      </w:r>
      <w:r w:rsidDel="00000000" w:rsidR="00000000" w:rsidRPr="00000000">
        <w:rPr>
          <w:rtl w:val="0"/>
        </w:rPr>
        <w:t xml:space="preserve">- Positive rapidmail trasforma l'email marketing in relazioni durature. Permette ad aziende di ogni dimensione di creare campagne email professionali, efficaci e conformi alle normative, semplificando la comunicazione con clienti e prospect. Una soluzione Positive.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b w:val="1"/>
          <w:bCs w:val="1"/>
          <w:rtl w:val="0"/>
        </w:rPr>
        <w:t xml:space="preserve">DE </w:t>
      </w:r>
      <w:r w:rsidDel="00000000" w:rsidR="00000000" w:rsidRPr="00000000">
        <w:rPr>
          <w:rtl w:val="0"/>
        </w:rPr>
        <w:t xml:space="preserve">- Positive rapidmail verwandelt E-Mail-Kampagnen in vertrauensvolle Verbindungen. Es ermöglicht jedem Unternehmen, professionelle, DSGVO-konforme E-Mail-Marketing-Kampagnen zu erstellen und bedeutungsvolle Verbindungen mit seiner Zielgruppe aufzubauen. Eine Positive-Lösung.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b w:val="1"/>
          <w:bCs w:val="1"/>
          <w:rtl w:val="0"/>
        </w:rPr>
        <w:t xml:space="preserve">PL </w:t>
      </w:r>
      <w:r w:rsidDel="00000000" w:rsidR="00000000" w:rsidRPr="00000000">
        <w:rPr>
          <w:rtl w:val="0"/>
        </w:rPr>
        <w:t xml:space="preserve">- Positive rapidmail zamienia kampanie email w relacje oparte na zaufaniu. Umożliwia każdej firmie łatwe tworzenie profesjonalnych, zgodnych z przepisami kampanii email marketingowych i budowanie wartościowych relacji z odbiorcami. Rozwiązanie Positive.</w:t>
      </w:r>
    </w:p>
    <w:p w:rsidR="00000000" w:rsidDel="00000000" w:rsidP="00000000" w:rsidRDefault="00000000" w:rsidRPr="00000000" w14:paraId="0000000A">
      <w:pPr>
        <w:rPr>
          <w:rFonts w:ascii="Inter" w:cs="Inter" w:eastAsia="Inter" w:hAnsi="Inter"/>
        </w:rPr>
      </w:pP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footerReference r:id="rId8" w:type="first"/>
      <w:footerReference r:id="rId9" w:type="default"/>
      <w:pgSz w:h="15840" w:w="12240" w:orient="portrait"/>
      <w:pgMar w:bottom="1080" w:top="1080" w:left="1440" w:right="1440" w:header="396.85039370078744" w:footer="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Trebuchet MS"/>
  <w:font w:name="Inter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B">
    <w:pPr>
      <w:rPr>
        <w:color w:val="474747"/>
        <w:sz w:val="14"/>
        <w:szCs w:val="14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E">
    <w:pPr>
      <w:rPr>
        <w:color w:val="474747"/>
        <w:sz w:val="14"/>
        <w:szCs w:val="14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C"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D"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rPr/>
    </w:pPr>
    <w:r w:rsidDel="00000000" w:rsidR="00000000" w:rsidRPr="00000000">
      <w:rPr/>
      <w:drawing>
        <wp:inline distB="114300" distT="114300" distL="114300" distR="114300">
          <wp:extent cx="1778452" cy="269462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-1804" r="-2070" t="0"/>
                  <a:stretch>
                    <a:fillRect/>
                  </a:stretch>
                </pic:blipFill>
                <pic:spPr>
                  <a:xfrm>
                    <a:off x="0" y="0"/>
                    <a:ext cx="1778452" cy="26946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Inter" w:cs="Inter" w:eastAsia="Inter" w:hAnsi="Inter"/>
        <w:sz w:val="22"/>
        <w:szCs w:val="22"/>
        <w:lang w:val="fr"/>
      </w:rPr>
    </w:rPrDefault>
    <w:pPrDefault>
      <w:pPr>
        <w:spacing w:before="200" w:line="335.99999999999994" w:lineRule="auto"/>
        <w:ind w:left="-15" w:firstLine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before="0" w:lineRule="auto"/>
      <w:ind w:left="0" w:firstLine="0"/>
    </w:pPr>
    <w:rPr>
      <w:b w:val="1"/>
      <w:bCs w:val="1"/>
      <w:color w:val="ff5b49"/>
      <w:sz w:val="40"/>
      <w:szCs w:val="40"/>
    </w:rPr>
  </w:style>
  <w:style w:type="paragraph" w:styleId="Heading2">
    <w:name w:val="heading 2"/>
    <w:basedOn w:val="Normal"/>
    <w:next w:val="Normal"/>
    <w:pPr>
      <w:pageBreakBefore w:val="0"/>
    </w:pPr>
    <w:rPr>
      <w:sz w:val="42"/>
      <w:szCs w:val="42"/>
    </w:rPr>
  </w:style>
  <w:style w:type="paragraph" w:styleId="Heading3">
    <w:name w:val="heading 3"/>
    <w:basedOn w:val="Normal"/>
    <w:next w:val="Normal"/>
    <w:pPr>
      <w:pageBreakBefore w:val="0"/>
      <w:spacing w:line="240" w:lineRule="auto"/>
    </w:pPr>
    <w:rPr>
      <w:sz w:val="32"/>
      <w:szCs w:val="32"/>
    </w:rPr>
  </w:style>
  <w:style w:type="paragraph" w:styleId="Heading4">
    <w:name w:val="heading 4"/>
    <w:basedOn w:val="Normal"/>
    <w:next w:val="Normal"/>
    <w:pPr>
      <w:spacing w:before="72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spacing w:before="0" w:lineRule="auto"/>
      <w:ind w:left="0" w:firstLine="0"/>
    </w:pPr>
    <w:rPr>
      <w:color w:val="ff5b49"/>
      <w:sz w:val="40"/>
      <w:szCs w:val="40"/>
    </w:rPr>
  </w:style>
  <w:style w:type="paragraph" w:styleId="Subtitle">
    <w:name w:val="Subtitle"/>
    <w:basedOn w:val="Normal"/>
    <w:next w:val="Normal"/>
    <w:pPr>
      <w:pageBreakBefore w:val="0"/>
      <w:widowControl w:val="0"/>
      <w:spacing w:before="0" w:line="240" w:lineRule="auto"/>
    </w:pPr>
    <w:rPr>
      <w:sz w:val="20"/>
      <w:szCs w:val="2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Inter-regular.ttf"/><Relationship Id="rId2" Type="http://schemas.openxmlformats.org/officeDocument/2006/relationships/font" Target="fonts/Inter-bold.ttf"/><Relationship Id="rId3" Type="http://schemas.openxmlformats.org/officeDocument/2006/relationships/font" Target="fonts/Inter-italic.ttf"/><Relationship Id="rId4" Type="http://schemas.openxmlformats.org/officeDocument/2006/relationships/font" Target="fonts/Inter-boldItalic.ttf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